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F7D0F" w14:textId="16369F3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D1779">
        <w:rPr>
          <w:rFonts w:ascii="Arial" w:eastAsia="宋体" w:hAnsi="Arial"/>
          <w:b/>
          <w:i/>
          <w:noProof/>
          <w:color w:val="auto"/>
          <w:sz w:val="28"/>
          <w:lang w:eastAsia="en-US"/>
        </w:rPr>
        <w:t>8207</w:t>
      </w:r>
    </w:p>
    <w:p w14:paraId="7EFD7B9E" w14:textId="2CFC7D9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776D3A">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bookmarkStart w:id="0" w:name="_GoBack"/>
      <w:bookmarkEnd w:id="0"/>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宋体"/>
          <w:lang w:eastAsia="zh-CN"/>
        </w:rPr>
        <w:t>The Sol#1, Sol#2 and Sol#14</w:t>
      </w:r>
      <w:r w:rsidR="00982B7A">
        <w:rPr>
          <w:rFonts w:eastAsia="宋体"/>
          <w:lang w:eastAsia="zh-CN"/>
        </w:rPr>
        <w:t xml:space="preserve"> are captured for </w:t>
      </w:r>
      <w:r w:rsidR="00F719A3" w:rsidRPr="00D53684">
        <w:rPr>
          <w:rFonts w:eastAsia="宋体"/>
          <w:lang w:eastAsia="zh-CN"/>
        </w:rPr>
        <w:t>KI#</w:t>
      </w:r>
      <w:r>
        <w:rPr>
          <w:rFonts w:eastAsia="宋体"/>
          <w:lang w:eastAsia="zh-CN"/>
        </w:rPr>
        <w:t>1</w:t>
      </w:r>
      <w:r w:rsidR="00F719A3">
        <w:rPr>
          <w:rFonts w:eastAsia="宋体"/>
          <w:lang w:eastAsia="zh-CN"/>
        </w:rPr>
        <w:t xml:space="preserve"> (</w:t>
      </w:r>
      <w:r w:rsidRPr="00DF048C">
        <w:t>Support of authorisation and policy/parameter provisioning to UE</w:t>
      </w:r>
      <w:r w:rsidR="00F719A3">
        <w:rPr>
          <w:rFonts w:eastAsia="宋体"/>
          <w:lang w:eastAsia="zh-CN"/>
        </w:rPr>
        <w:t>)</w:t>
      </w:r>
      <w:r w:rsidR="00982B7A">
        <w:rPr>
          <w:rFonts w:eastAsia="宋体"/>
          <w:lang w:eastAsia="zh-CN"/>
        </w:rPr>
        <w:t xml:space="preserve">. The </w:t>
      </w:r>
      <w:r>
        <w:rPr>
          <w:rFonts w:eastAsia="宋体"/>
          <w:lang w:eastAsia="zh-CN"/>
        </w:rPr>
        <w:t xml:space="preserve">Sol#1, Sol#14 </w:t>
      </w:r>
      <w:r w:rsidR="00982B7A">
        <w:rPr>
          <w:rFonts w:eastAsia="宋体"/>
          <w:lang w:eastAsia="zh-CN"/>
        </w:rPr>
        <w:t xml:space="preserve">and </w:t>
      </w:r>
      <w:r>
        <w:rPr>
          <w:rFonts w:eastAsia="宋体"/>
          <w:lang w:eastAsia="zh-CN"/>
        </w:rPr>
        <w:t>Sol#15</w:t>
      </w:r>
      <w:r w:rsidR="00982B7A">
        <w:rPr>
          <w:rFonts w:eastAsia="宋体"/>
          <w:lang w:eastAsia="zh-CN"/>
        </w:rPr>
        <w:t xml:space="preserve"> are captured for</w:t>
      </w:r>
      <w:r w:rsidR="001B7CCE">
        <w:rPr>
          <w:rFonts w:eastAsia="宋体"/>
          <w:lang w:eastAsia="zh-CN"/>
        </w:rPr>
        <w:t xml:space="preserve"> </w:t>
      </w:r>
      <w:r w:rsidR="001B7CCE" w:rsidRPr="00D53684">
        <w:rPr>
          <w:rFonts w:eastAsia="宋体"/>
          <w:lang w:eastAsia="zh-CN"/>
        </w:rPr>
        <w:t>KI#</w:t>
      </w:r>
      <w:r>
        <w:rPr>
          <w:rFonts w:eastAsia="宋体"/>
          <w:lang w:eastAsia="zh-CN"/>
        </w:rPr>
        <w:t>8</w:t>
      </w:r>
      <w:r w:rsidR="001B7CCE">
        <w:rPr>
          <w:rFonts w:eastAsia="宋体"/>
          <w:lang w:eastAsia="zh-CN"/>
        </w:rPr>
        <w:t xml:space="preserve"> (</w:t>
      </w:r>
      <w:r w:rsidRPr="00DF048C">
        <w:t>Service Authorization to NG-RAN</w:t>
      </w:r>
      <w:r w:rsidR="001B7CCE">
        <w:rPr>
          <w:rFonts w:eastAsia="宋体"/>
          <w:lang w:eastAsia="zh-CN"/>
        </w:rPr>
        <w:t>)</w:t>
      </w:r>
      <w:r w:rsidR="00982B7A">
        <w:rPr>
          <w:rFonts w:eastAsia="宋体"/>
          <w:lang w:eastAsia="zh-CN"/>
        </w:rPr>
        <w:t xml:space="preserve">. </w:t>
      </w:r>
      <w:r>
        <w:rPr>
          <w:rFonts w:eastAsia="宋体"/>
          <w:lang w:eastAsia="zh-CN"/>
        </w:rPr>
        <w:t>Actually, the KI#1 and KI#8</w:t>
      </w:r>
      <w:r w:rsidR="00982B7A" w:rsidRPr="00574C96">
        <w:rPr>
          <w:rFonts w:eastAsia="宋体"/>
          <w:lang w:eastAsia="zh-CN"/>
        </w:rPr>
        <w:t xml:space="preserve"> are </w:t>
      </w:r>
      <w:r>
        <w:rPr>
          <w:rFonts w:eastAsia="宋体"/>
          <w:lang w:eastAsia="zh-CN"/>
        </w:rPr>
        <w:t>relate</w:t>
      </w:r>
      <w:r w:rsidR="005E5FF6">
        <w:rPr>
          <w:rFonts w:eastAsia="宋体"/>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宋体"/>
          <w:lang w:eastAsia="zh-CN"/>
        </w:rPr>
        <w:t xml:space="preserve"> </w:t>
      </w:r>
      <w:r w:rsidR="005E5FF6">
        <w:rPr>
          <w:rFonts w:eastAsia="宋体"/>
          <w:lang w:eastAsia="zh-CN"/>
        </w:rPr>
        <w:t>PC5 QoS parameters</w:t>
      </w:r>
      <w:r w:rsidR="00E461B9">
        <w:rPr>
          <w:rFonts w:eastAsia="宋体"/>
          <w:lang w:eastAsia="zh-CN"/>
        </w:rPr>
        <w:t xml:space="preserve"> </w:t>
      </w:r>
      <w:r w:rsidR="00A6677E">
        <w:rPr>
          <w:rFonts w:eastAsia="宋体"/>
          <w:lang w:eastAsia="zh-CN"/>
        </w:rPr>
        <w:t>need to be provisioned to RAN from PCF</w:t>
      </w:r>
      <w:r w:rsidR="00982B7A">
        <w:rPr>
          <w:rFonts w:eastAsia="宋体"/>
          <w:lang w:eastAsia="zh-CN"/>
        </w:rPr>
        <w:t xml:space="preserve">, </w:t>
      </w:r>
      <w:r w:rsidR="00A6677E">
        <w:rPr>
          <w:rFonts w:eastAsia="宋体"/>
          <w:lang w:eastAsia="zh-CN"/>
        </w:rPr>
        <w:t xml:space="preserve">thus the PCF </w:t>
      </w:r>
      <w:r w:rsidR="00961F71">
        <w:rPr>
          <w:rFonts w:eastAsia="宋体"/>
          <w:lang w:eastAsia="zh-CN"/>
        </w:rPr>
        <w:t>may use</w:t>
      </w:r>
      <w:r w:rsidR="00A6677E">
        <w:rPr>
          <w:rFonts w:eastAsia="宋体"/>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宋体"/>
          <w:lang w:eastAsia="zh-CN"/>
        </w:rPr>
        <w:t>, to provide authorization/policy parameters to UE and RAN. I</w:t>
      </w:r>
      <w:r w:rsidR="00982B7A">
        <w:rPr>
          <w:rFonts w:eastAsia="宋体"/>
          <w:lang w:eastAsia="zh-CN"/>
        </w:rPr>
        <w:t>t proposes and provides the evaluation and conclusion on</w:t>
      </w:r>
      <w:r w:rsidR="00A6677E">
        <w:rPr>
          <w:rFonts w:eastAsia="宋体"/>
          <w:lang w:eastAsia="zh-CN"/>
        </w:rPr>
        <w:t xml:space="preserve"> KI#1 and KI#8</w:t>
      </w:r>
      <w:r w:rsidR="00982B7A">
        <w:rPr>
          <w:rFonts w:eastAsia="宋体"/>
          <w:lang w:eastAsia="zh-CN"/>
        </w:rPr>
        <w:t xml:space="preserve"> together.</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2" w:name="_Toc517082226"/>
    </w:p>
    <w:p w14:paraId="7E711D5C" w14:textId="77777777" w:rsidR="00781D83" w:rsidRPr="00A7799E" w:rsidRDefault="00781D83" w:rsidP="00781D83">
      <w:pPr>
        <w:pStyle w:val="2"/>
        <w:rPr>
          <w:lang w:eastAsia="zh-CN"/>
        </w:rPr>
      </w:pPr>
      <w:bookmarkStart w:id="3" w:name="_Toc50130765"/>
      <w:bookmarkStart w:id="4" w:name="_Toc50134079"/>
      <w:bookmarkStart w:id="5" w:name="_Toc50134423"/>
      <w:bookmarkStart w:id="6" w:name="_Toc50557375"/>
      <w:bookmarkStart w:id="7" w:name="_Toc50549061"/>
      <w:bookmarkStart w:id="8" w:name="_Toc55202369"/>
      <w:bookmarkStart w:id="9" w:name="_Toc57209996"/>
      <w:bookmarkStart w:id="10" w:name="_Toc57366387"/>
      <w:bookmarkStart w:id="11" w:name="_Toc68086336"/>
      <w:bookmarkEnd w:id="2"/>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3"/>
      <w:bookmarkEnd w:id="4"/>
      <w:bookmarkEnd w:id="5"/>
      <w:bookmarkEnd w:id="6"/>
      <w:bookmarkEnd w:id="7"/>
      <w:bookmarkEnd w:id="8"/>
      <w:bookmarkEnd w:id="9"/>
      <w:bookmarkEnd w:id="10"/>
      <w:bookmarkEnd w:id="11"/>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ProSe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are ProSe or V2X capable. The</w:t>
      </w:r>
      <w:r w:rsidRPr="00D76B7F">
        <w:rPr>
          <w:rFonts w:eastAsiaTheme="minorEastAsia"/>
          <w:lang w:eastAsia="zh-CN"/>
        </w:rPr>
        <w:t xml:space="preserve"> UE will be provisioned with either V2XP or ProSeP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V2XP or ProSeP</w:t>
      </w:r>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r w:rsidRPr="00D76B7F">
        <w:rPr>
          <w:rFonts w:eastAsiaTheme="minorEastAsia"/>
          <w:lang w:eastAsia="zh-CN"/>
        </w:rPr>
        <w:t>ProSeP/V2XP shared parameters</w:t>
      </w:r>
      <w:r w:rsidR="00480262">
        <w:rPr>
          <w:rFonts w:eastAsiaTheme="minorEastAsia"/>
          <w:lang w:eastAsia="zh-CN"/>
        </w:rPr>
        <w:t xml:space="preserve">. </w:t>
      </w:r>
      <w:r w:rsidR="00480262" w:rsidRPr="00AD2BDC">
        <w:rPr>
          <w:rFonts w:eastAsiaTheme="minorEastAsia"/>
          <w:lang w:eastAsia="zh-CN"/>
        </w:rPr>
        <w:t>It proposes to reuse the procedures specified for ProSe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V2XP or ProSeP</w:t>
      </w:r>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等线"/>
          <w:lang w:eastAsia="zh-CN"/>
        </w:rPr>
        <w:lastRenderedPageBreak/>
        <w:t xml:space="preserve">It gives </w:t>
      </w:r>
      <w:r>
        <w:t xml:space="preserve">a reference architecture for Sidelink Positioning and Ranging-based services applicable to all KIs. </w:t>
      </w:r>
      <w:r w:rsidRPr="00706B6B">
        <w:rPr>
          <w:rFonts w:eastAsia="等线"/>
        </w:rPr>
        <w:t>When UE A or UE B are served by NG-RAN, the UE A and UE B may communicate with LMF, re-using enhanced p</w:t>
      </w:r>
      <w:r>
        <w:rPr>
          <w:rFonts w:eastAsia="等线"/>
        </w:rPr>
        <w:t>rocedures of LCS</w:t>
      </w:r>
      <w:r w:rsidRPr="00706B6B">
        <w:rPr>
          <w:rFonts w:eastAsia="等线"/>
        </w:rPr>
        <w:t xml:space="preserve">. </w:t>
      </w:r>
      <w:r>
        <w:rPr>
          <w:rFonts w:eastAsia="等线"/>
        </w:rPr>
        <w:t>When UE C and UE D are</w:t>
      </w:r>
      <w:r w:rsidRPr="00706B6B">
        <w:rPr>
          <w:rFonts w:eastAsia="等线"/>
        </w:rPr>
        <w:t xml:space="preserve"> out of coverage, o</w:t>
      </w:r>
      <w:r>
        <w:rPr>
          <w:rFonts w:eastAsia="等线"/>
        </w:rPr>
        <w:t>r with partial network coverage,</w:t>
      </w:r>
      <w:r w:rsidRPr="00706B6B">
        <w:rPr>
          <w:rFonts w:eastAsia="等线"/>
        </w:rPr>
        <w:t xml:space="preserve"> </w:t>
      </w:r>
      <w:r>
        <w:rPr>
          <w:rFonts w:eastAsia="等线"/>
        </w:rPr>
        <w:t xml:space="preserve">the </w:t>
      </w:r>
      <w:r w:rsidRPr="00706B6B">
        <w:rPr>
          <w:rFonts w:eastAsia="等线"/>
        </w:rPr>
        <w:t>Sidelink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Ranging/Sidelink positioning is always used together with 5G ProSe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ProSe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ProSe service authorization. Additionally, </w:t>
      </w:r>
      <w:r w:rsidR="000A4FAB" w:rsidRPr="00AD2BDC">
        <w:rPr>
          <w:rFonts w:eastAsiaTheme="minorEastAsia"/>
          <w:lang w:eastAsia="zh-CN"/>
        </w:rPr>
        <w:t>t</w:t>
      </w:r>
      <w:r w:rsidR="00CD4EC9" w:rsidRPr="00AD2BDC">
        <w:rPr>
          <w:rFonts w:eastAsiaTheme="minorEastAsia"/>
          <w:lang w:eastAsia="zh-CN"/>
        </w:rPr>
        <w:t>he ProSe/V2X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Ranging/Sidelink positioning information</w:t>
      </w:r>
      <w:r w:rsidR="00CD4EC9" w:rsidRPr="00AD2BDC">
        <w:rPr>
          <w:rFonts w:eastAsiaTheme="minorEastAsia"/>
          <w:lang w:eastAsia="zh-CN"/>
        </w:rPr>
        <w:t>, e.g. Ranging/Sidelink positioning reference UE, target UE, assistant UE, Located UE. It proposes to reuse the procedures specified for ProSe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/Pro</w:t>
      </w:r>
      <w:r w:rsidR="00C90CED" w:rsidRPr="00D76B7F">
        <w:rPr>
          <w:rFonts w:eastAsiaTheme="minorEastAsia"/>
          <w:lang w:eastAsia="zh-CN"/>
        </w:rPr>
        <w:t>SeP</w:t>
      </w:r>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2"/>
        <w:rPr>
          <w:lang w:eastAsia="zh-CN"/>
        </w:rPr>
      </w:pPr>
      <w:bookmarkStart w:id="12" w:name="_Toc50130771"/>
      <w:bookmarkStart w:id="13" w:name="_Toc50134085"/>
      <w:bookmarkStart w:id="14" w:name="_Toc50134429"/>
      <w:bookmarkStart w:id="15" w:name="_Toc50557385"/>
      <w:bookmarkStart w:id="16" w:name="_Toc50549071"/>
      <w:bookmarkStart w:id="17" w:name="_Toc55202379"/>
      <w:bookmarkStart w:id="18" w:name="_Toc57210006"/>
      <w:bookmarkStart w:id="19" w:name="_Toc57366397"/>
      <w:bookmarkStart w:id="20" w:name="_Toc68086346"/>
      <w:r w:rsidRPr="00A7799E">
        <w:rPr>
          <w:lang w:eastAsia="zh-CN"/>
        </w:rPr>
        <w:t>8.</w:t>
      </w:r>
      <w:r w:rsidR="00CF5005">
        <w:rPr>
          <w:lang w:eastAsia="zh-CN"/>
        </w:rPr>
        <w:t>X</w:t>
      </w:r>
      <w:r w:rsidRPr="00A7799E">
        <w:rPr>
          <w:lang w:eastAsia="zh-CN"/>
        </w:rPr>
        <w:tab/>
      </w:r>
      <w:bookmarkEnd w:id="12"/>
      <w:bookmarkEnd w:id="13"/>
      <w:bookmarkEnd w:id="14"/>
      <w:bookmarkEnd w:id="15"/>
      <w:bookmarkEnd w:id="16"/>
      <w:bookmarkEnd w:id="17"/>
      <w:bookmarkEnd w:id="18"/>
      <w:bookmarkEnd w:id="19"/>
      <w:bookmarkEnd w:id="20"/>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4680F9C4"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ProSe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r w:rsidR="00FC2F15">
        <w:t xml:space="preserve">and for V2X in TS 23.287 </w:t>
      </w:r>
      <w:r w:rsidR="00DD3D0C" w:rsidRPr="00476315">
        <w:t>[</w:t>
      </w:r>
      <w:r w:rsidR="00E76600" w:rsidRPr="00476315">
        <w:t>3</w:t>
      </w:r>
      <w:r w:rsidR="00DD3D0C" w:rsidRPr="00476315">
        <w:t>]</w:t>
      </w:r>
      <w:r w:rsidR="00DD3D0C">
        <w:t xml:space="preserve"> </w:t>
      </w:r>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37EF66D6" w:rsidR="005E3E80"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p>
    <w:p w14:paraId="70274BA7" w14:textId="7E37F67E" w:rsidR="005E3E80" w:rsidRDefault="005E3E80" w:rsidP="005E3E80">
      <w:pPr>
        <w:pStyle w:val="B2"/>
        <w:rPr>
          <w:rFonts w:eastAsiaTheme="minorEastAsia"/>
          <w:lang w:eastAsia="zh-CN"/>
        </w:rPr>
      </w:pPr>
      <w:r>
        <w:rPr>
          <w:rFonts w:eastAsiaTheme="minorEastAsia"/>
          <w:lang w:val="en-US" w:eastAsia="zh-CN"/>
        </w:rPr>
        <w:t>-</w:t>
      </w:r>
      <w:r>
        <w:rPr>
          <w:rFonts w:eastAsiaTheme="minorEastAsia"/>
          <w:lang w:val="en-US" w:eastAsia="zh-CN"/>
        </w:rPr>
        <w:tab/>
      </w:r>
      <w:r w:rsidRPr="00A37910">
        <w:rPr>
          <w:rFonts w:eastAsiaTheme="minorEastAsia"/>
          <w:lang w:eastAsia="zh-CN"/>
        </w:rPr>
        <w:t>When the UE is not served by N</w:t>
      </w:r>
      <w:r w:rsidR="008265D5">
        <w:rPr>
          <w:rFonts w:eastAsiaTheme="minorEastAsia"/>
          <w:lang w:eastAsia="zh-CN"/>
        </w:rPr>
        <w:t>G-</w:t>
      </w:r>
      <w:r w:rsidRPr="00A37910">
        <w:rPr>
          <w:rFonts w:eastAsiaTheme="minorEastAsia"/>
          <w:lang w:eastAsia="zh-CN"/>
        </w:rPr>
        <w:t>R</w:t>
      </w:r>
      <w:r w:rsidR="008265D5">
        <w:rPr>
          <w:rFonts w:eastAsiaTheme="minorEastAsia"/>
          <w:lang w:eastAsia="zh-CN"/>
        </w:rPr>
        <w:t>AN</w:t>
      </w:r>
      <w:r w:rsidRPr="00A37910">
        <w:rPr>
          <w:rFonts w:eastAsiaTheme="minorEastAsia"/>
          <w:lang w:eastAsia="zh-CN"/>
        </w:rPr>
        <w:t xml:space="preserve">, </w:t>
      </w:r>
      <w:r>
        <w:rPr>
          <w:rFonts w:eastAsiaTheme="minorEastAsia"/>
          <w:lang w:eastAsia="zh-CN"/>
        </w:rPr>
        <w:t xml:space="preserve">indicates </w:t>
      </w:r>
      <w:r w:rsidRPr="00A37910">
        <w:rPr>
          <w:rFonts w:eastAsiaTheme="minorEastAsia"/>
          <w:lang w:eastAsia="zh-CN"/>
        </w:rPr>
        <w:t xml:space="preserve">whether the UE is authorized to </w:t>
      </w:r>
      <w:r w:rsidRPr="001A00E2">
        <w:rPr>
          <w:rFonts w:eastAsiaTheme="minorEastAsia"/>
          <w:lang w:eastAsia="zh-CN"/>
        </w:rPr>
        <w:t xml:space="preserve">perform </w:t>
      </w:r>
      <w:r w:rsidRPr="002A7CAF">
        <w:rPr>
          <w:rFonts w:eastAsiaTheme="minorEastAsia"/>
          <w:lang w:eastAsia="zh-CN"/>
        </w:rPr>
        <w:t>Ranging/SL positioning service</w:t>
      </w:r>
      <w:r>
        <w:rPr>
          <w:rFonts w:eastAsiaTheme="minorEastAsia"/>
          <w:lang w:eastAsia="zh-CN"/>
        </w:rPr>
        <w:t xml:space="preserve"> over PC5 reference point.</w:t>
      </w:r>
    </w:p>
    <w:p w14:paraId="23CD85BE" w14:textId="7288820B" w:rsidR="005E3E80" w:rsidRPr="005E3E80" w:rsidRDefault="005E3E80" w:rsidP="005E3E80">
      <w:pPr>
        <w:pStyle w:val="B2"/>
        <w:rPr>
          <w:lang w:val="en-US" w:eastAsia="zh-CN"/>
        </w:rPr>
      </w:pPr>
      <w:r>
        <w:rPr>
          <w:rFonts w:eastAsiaTheme="minorEastAsia"/>
          <w:lang w:val="en-US" w:eastAsia="zh-CN"/>
        </w:rPr>
        <w:t>-</w:t>
      </w:r>
      <w:r>
        <w:rPr>
          <w:rFonts w:eastAsiaTheme="minorEastAsia"/>
          <w:lang w:val="en-US" w:eastAsia="zh-CN"/>
        </w:rPr>
        <w:tab/>
      </w:r>
      <w:r w:rsidRPr="002A7CAF">
        <w:rPr>
          <w:rFonts w:eastAsiaTheme="minorEastAsia"/>
          <w:lang w:eastAsia="zh-CN"/>
        </w:rPr>
        <w:t>The 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5D974A5A"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 e.g. target UE, reference UE, assistant UE, and located UE.</w:t>
      </w:r>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depends on the conclusions of KI#3.</w:t>
      </w:r>
    </w:p>
    <w:p w14:paraId="68C4D781" w14:textId="77777777" w:rsidR="009B4831" w:rsidRPr="009B4831" w:rsidRDefault="009B4831" w:rsidP="00A449E3">
      <w:pPr>
        <w:pStyle w:val="B1"/>
      </w:pPr>
      <w:r>
        <w:t>-</w:t>
      </w:r>
      <w:r>
        <w:tab/>
        <w:t xml:space="preserve">The procedures and signalling specified for ProSe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B66056"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eastAsia="zh-CN"/>
        </w:rPr>
        <w:t>The</w:t>
      </w:r>
      <w:r w:rsidRPr="00A449E3">
        <w:rPr>
          <w:rFonts w:eastAsiaTheme="minorEastAsia"/>
          <w:lang w:eastAsia="zh-CN"/>
        </w:rPr>
        <w:t xml:space="preserve"> "Ranging/SL positioning service authorized" indication based on UE subscription from UDM, indicating the UE is authorized to use Ranging/SL positioning service in the serving PLMN.</w:t>
      </w:r>
    </w:p>
    <w:p w14:paraId="398045D6" w14:textId="79F1D9D4" w:rsidR="005A313F" w:rsidRPr="005A313F"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5A313F">
        <w:rPr>
          <w:rFonts w:eastAsiaTheme="minorEastAsia"/>
          <w:lang w:val="en-US" w:eastAsia="zh-CN"/>
        </w:rPr>
        <w:t>The authorized Ranging/SL positioning QoS parameters used by the NG-RAN for the resource management of UE's Ranging/SL positioning services in network scheduled mode.</w:t>
      </w:r>
    </w:p>
    <w:p w14:paraId="78C71441" w14:textId="4150568F" w:rsidR="00CA089A" w:rsidRDefault="00612D59" w:rsidP="005F14FD">
      <w:pPr>
        <w:pStyle w:val="NO"/>
        <w:rPr>
          <w:lang w:val="en-US" w:eastAsia="en-US"/>
        </w:rPr>
      </w:pPr>
      <w:r>
        <w:rPr>
          <w:lang w:eastAsia="zh-CN"/>
        </w:rPr>
        <w:t>NOTE</w:t>
      </w:r>
      <w:r w:rsidR="00173351">
        <w:rPr>
          <w:lang w:eastAsia="zh-CN"/>
        </w:rPr>
        <w:t xml:space="preserve"> 2</w:t>
      </w:r>
      <w:r>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1329DB" w:rsidRPr="002A7CAF">
        <w:rPr>
          <w:lang w:eastAsia="zh-CN"/>
        </w:rPr>
        <w:t>.</w:t>
      </w:r>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CB9EC" w14:textId="77777777" w:rsidR="003C231A" w:rsidRDefault="003C231A">
      <w:r>
        <w:separator/>
      </w:r>
    </w:p>
    <w:p w14:paraId="37857710" w14:textId="77777777" w:rsidR="003C231A" w:rsidRDefault="003C231A"/>
  </w:endnote>
  <w:endnote w:type="continuationSeparator" w:id="0">
    <w:p w14:paraId="1DEE3BFD" w14:textId="77777777" w:rsidR="003C231A" w:rsidRDefault="003C231A">
      <w:r>
        <w:continuationSeparator/>
      </w:r>
    </w:p>
    <w:p w14:paraId="57800EDB" w14:textId="77777777" w:rsidR="003C231A" w:rsidRDefault="003C2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C0077" w14:textId="77777777" w:rsidR="003C231A" w:rsidRDefault="003C231A">
      <w:r>
        <w:separator/>
      </w:r>
    </w:p>
    <w:p w14:paraId="0D3AC94C" w14:textId="77777777" w:rsidR="003C231A" w:rsidRDefault="003C231A"/>
  </w:footnote>
  <w:footnote w:type="continuationSeparator" w:id="0">
    <w:p w14:paraId="48DB11BD" w14:textId="77777777" w:rsidR="003C231A" w:rsidRDefault="003C231A">
      <w:r>
        <w:continuationSeparator/>
      </w:r>
    </w:p>
    <w:p w14:paraId="17445DEC" w14:textId="77777777" w:rsidR="003C231A" w:rsidRDefault="003C23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231A">
      <w:rPr>
        <w:rFonts w:ascii="Arial" w:hAnsi="Arial" w:cs="Arial"/>
        <w:b/>
        <w:bCs/>
        <w:noProof/>
        <w:sz w:val="18"/>
        <w:lang w:val="fr-FR"/>
      </w:rPr>
      <w:t>1</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1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A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3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4FA7235-3D42-468A-A853-F331F9290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revisions</cp:lastModifiedBy>
  <cp:revision>2</cp:revision>
  <cp:lastPrinted>2018-08-13T16:59:00Z</cp:lastPrinted>
  <dcterms:created xsi:type="dcterms:W3CDTF">2022-09-30T06:20:00Z</dcterms:created>
  <dcterms:modified xsi:type="dcterms:W3CDTF">2022-09-30T06:20:00Z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(3)OP4IvyQ6Gm4XhbQd0AB05P0o9/S701y49OKhLsRUInfGvBrSA/8pZzBhKyYkXaTMwshNtfZL
xCel+m+Uz7M39m/kVSXUcp3d1mTeACJydirqxxgDOl6WrJcMu9mNVqvNH+jH/mJ1EKhETFZH
bKs4lOuHm/ztRT1VM2CcceBWSnlyxrUClLvrVUsohCI2fo6CClPOFrgJQx34Tvk64kJkAZMO
jgNtuh+VDXB6eKikGZ</vt:lpwstr>
  </property>
  <property fmtid="{D5CDD505-2E9C-101B-9397-08002B2CF9AE}" pid="9" name="_2015_ms_pID_7253431">
    <vt:lpwstr>aHQMzlWhW1594ASUN4RUkYoRzWInhX2HjZDi9E3/Iy9YEaN6ifUwep
TdLGsYV0xJ/ng/60Q1c8/Bty6rwwF3VDp3iLxde5btd4mfApLyQRJo7Dh+17V8qR5TurxK/2
G49OiykV8mvGZttWVBMntxnkg8ZUt+vCEOsDGnG0aq4ipOJkODTeps1tqDeEudGSQHv4UeU9
MJfhCAqK5GhH6V2r63rR3G0Ol8V9hH97EQ1D</vt:lpwstr>
  </property>
  <property fmtid="{D5CDD505-2E9C-101B-9397-08002B2CF9AE}" pid="10" name="_2015_ms_pID_7253432">
    <vt:lpwstr>+HIgiWgAoVyYdHsR8ZhVwU0=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